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2D2BA" w14:textId="6193600A" w:rsidR="004F15A9" w:rsidRPr="003A7B30" w:rsidRDefault="004F15A9" w:rsidP="003A7B30">
      <w:pPr>
        <w:jc w:val="center"/>
        <w:rPr>
          <w:sz w:val="24"/>
          <w:szCs w:val="24"/>
        </w:rPr>
      </w:pPr>
      <w:r w:rsidRPr="005B4F1B">
        <w:rPr>
          <w:rFonts w:hint="eastAsia"/>
          <w:sz w:val="24"/>
          <w:szCs w:val="24"/>
        </w:rPr>
        <w:t>支援者となられる方へのお願い</w:t>
      </w:r>
      <w:r w:rsidR="00ED09AD">
        <w:rPr>
          <w:rFonts w:hint="eastAsia"/>
          <w:sz w:val="24"/>
          <w:szCs w:val="24"/>
        </w:rPr>
        <w:t>（案）</w:t>
      </w:r>
    </w:p>
    <w:p w14:paraId="3DDA2F76" w14:textId="19F70CF6" w:rsidR="005B4F1B" w:rsidRDefault="004F15A9">
      <w:r>
        <w:rPr>
          <w:rFonts w:hint="eastAsia"/>
        </w:rPr>
        <w:t>個別避難計画の支援者</w:t>
      </w:r>
      <w:r w:rsidR="005B4F1B">
        <w:rPr>
          <w:rFonts w:hint="eastAsia"/>
        </w:rPr>
        <w:t>として</w:t>
      </w:r>
      <w:r w:rsidR="00AD5406">
        <w:rPr>
          <w:rFonts w:hint="eastAsia"/>
        </w:rPr>
        <w:t>ご協力</w:t>
      </w:r>
      <w:r w:rsidR="005B4F1B">
        <w:rPr>
          <w:rFonts w:hint="eastAsia"/>
        </w:rPr>
        <w:t>くださりありがとうございます．</w:t>
      </w:r>
    </w:p>
    <w:p w14:paraId="400EB6F7" w14:textId="77777777" w:rsidR="005B4F1B" w:rsidRDefault="005B4F1B"/>
    <w:p w14:paraId="3387A3C3" w14:textId="53DBD9AE" w:rsidR="00C771B3" w:rsidRDefault="00C771B3">
      <w:r>
        <w:rPr>
          <w:rFonts w:hint="eastAsia"/>
        </w:rPr>
        <w:t>１）心構えについて</w:t>
      </w:r>
      <w:r w:rsidR="003A7B30">
        <w:rPr>
          <w:rFonts w:hint="eastAsia"/>
        </w:rPr>
        <w:t>：自助優先の原則</w:t>
      </w:r>
    </w:p>
    <w:p w14:paraId="680E83C4" w14:textId="587AB758" w:rsidR="004F15A9" w:rsidRDefault="005B4F1B">
      <w:r>
        <w:rPr>
          <w:rFonts w:hint="eastAsia"/>
        </w:rPr>
        <w:t>支援者として登録したからということで要支援者の救援について大きな責任を感じられるかもしれませんが，突発的な災害や災害が発生しそうな状況においては，まず自分と家族の安全が第一です．自分と家族の安全を確保したうえで，もし可能であれば，要支援者の方に連絡を取り，その方の依頼に応じて，必要な方に連絡をとったり，避難行動を促したりしていただければと思います．仮にそれがうまくいかずに要支援者を助けられなかったとしても，それについて責任を負うことはありません．</w:t>
      </w:r>
    </w:p>
    <w:p w14:paraId="03FAF12E" w14:textId="77777777" w:rsidR="005B4F1B" w:rsidRDefault="005B4F1B"/>
    <w:p w14:paraId="5689E141" w14:textId="5F76A81B" w:rsidR="00C771B3" w:rsidRDefault="00C771B3">
      <w:r>
        <w:rPr>
          <w:rFonts w:hint="eastAsia"/>
        </w:rPr>
        <w:t>２）平常時での行動について</w:t>
      </w:r>
    </w:p>
    <w:p w14:paraId="592A4B8F" w14:textId="7521F891" w:rsidR="004F15A9" w:rsidRDefault="005B4F1B" w:rsidP="00447495">
      <w:pPr>
        <w:ind w:firstLineChars="100" w:firstLine="210"/>
      </w:pPr>
      <w:r>
        <w:rPr>
          <w:rFonts w:hint="eastAsia"/>
        </w:rPr>
        <w:t>平常時において，もし</w:t>
      </w:r>
      <w:r w:rsidR="004F15A9">
        <w:rPr>
          <w:rFonts w:hint="eastAsia"/>
        </w:rPr>
        <w:t>要支援者の方と普段からおつきあい</w:t>
      </w:r>
      <w:r>
        <w:rPr>
          <w:rFonts w:hint="eastAsia"/>
        </w:rPr>
        <w:t>がないようであれば，できれば年一度程度は要支援者の方にお声をかけていただき，顔見知りになっておいていただけるとよいかと思います．</w:t>
      </w:r>
    </w:p>
    <w:p w14:paraId="5E9E66C4" w14:textId="63EBA12E" w:rsidR="005B4F1B" w:rsidRDefault="005B4F1B" w:rsidP="00447495">
      <w:pPr>
        <w:ind w:firstLineChars="100" w:firstLine="210"/>
      </w:pPr>
      <w:r>
        <w:rPr>
          <w:rFonts w:hint="eastAsia"/>
        </w:rPr>
        <w:t>もし，既に要支援者の方とお知り合いであれば，お時間のある時で構いませんので，お時間をとって</w:t>
      </w:r>
      <w:r w:rsidR="00447495">
        <w:rPr>
          <w:rFonts w:hint="eastAsia"/>
        </w:rPr>
        <w:t>いただき</w:t>
      </w:r>
      <w:r>
        <w:rPr>
          <w:rFonts w:hint="eastAsia"/>
        </w:rPr>
        <w:t>，その方と災害時にどのような支援が必要であるかを</w:t>
      </w:r>
      <w:r w:rsidR="00447495">
        <w:rPr>
          <w:rFonts w:hint="eastAsia"/>
        </w:rPr>
        <w:t>「藤沢市避難行動要支援者調査票」に基づいて</w:t>
      </w:r>
      <w:r>
        <w:rPr>
          <w:rFonts w:hint="eastAsia"/>
        </w:rPr>
        <w:t>確認しておいていただけるとよいと思います．</w:t>
      </w:r>
      <w:r w:rsidR="00AD5406">
        <w:rPr>
          <w:rFonts w:hint="eastAsia"/>
        </w:rPr>
        <w:t>また，避難訓練などへの参加</w:t>
      </w:r>
      <w:r w:rsidR="003A7B30">
        <w:rPr>
          <w:rFonts w:hint="eastAsia"/>
        </w:rPr>
        <w:t>の呼びかけや安否確認訓練の際の声掛けなどにご協力</w:t>
      </w:r>
      <w:r w:rsidR="00AD5406">
        <w:rPr>
          <w:rFonts w:hint="eastAsia"/>
        </w:rPr>
        <w:t>いただければ助かります．</w:t>
      </w:r>
    </w:p>
    <w:p w14:paraId="6EA7A59F" w14:textId="77777777" w:rsidR="00262BC8" w:rsidRDefault="00262BC8"/>
    <w:p w14:paraId="5DA8CF3A" w14:textId="6A3E86A7" w:rsidR="00C771B3" w:rsidRDefault="00C771B3">
      <w:r>
        <w:rPr>
          <w:rFonts w:hint="eastAsia"/>
        </w:rPr>
        <w:t>３）災害時における行動について</w:t>
      </w:r>
    </w:p>
    <w:p w14:paraId="60DA965D" w14:textId="53C16E0E" w:rsidR="00262BC8" w:rsidRDefault="00C771B3" w:rsidP="00447495">
      <w:pPr>
        <w:ind w:left="210" w:hangingChars="100" w:hanging="210"/>
      </w:pPr>
      <w:r>
        <w:rPr>
          <w:rFonts w:hint="eastAsia"/>
        </w:rPr>
        <w:t>１．</w:t>
      </w:r>
      <w:r w:rsidR="00262BC8">
        <w:rPr>
          <w:rFonts w:hint="eastAsia"/>
        </w:rPr>
        <w:t>台風や集中豪雨の接近時においては，TV等で気象庁の発する警報レベルや藤沢市の発令する「高齢者等避難」（気象庁の警報レベル３）が出た場合には，要支援者にお声がけをして，あらかじめ決められた避難場所への避難を促す，あるいは可能であればその方</w:t>
      </w:r>
      <w:r w:rsidR="003A7B30">
        <w:rPr>
          <w:rFonts w:hint="eastAsia"/>
        </w:rPr>
        <w:t>と一緒に</w:t>
      </w:r>
      <w:r w:rsidR="00262BC8">
        <w:rPr>
          <w:rFonts w:hint="eastAsia"/>
        </w:rPr>
        <w:t>避難をしてあげていただければと思います．</w:t>
      </w:r>
    </w:p>
    <w:p w14:paraId="18079F9B" w14:textId="223051B7" w:rsidR="00262BC8" w:rsidRDefault="00C771B3" w:rsidP="00447495">
      <w:pPr>
        <w:ind w:left="210" w:hangingChars="100" w:hanging="210"/>
      </w:pPr>
      <w:r>
        <w:rPr>
          <w:rFonts w:hint="eastAsia"/>
        </w:rPr>
        <w:t>２．</w:t>
      </w:r>
      <w:r w:rsidR="00262BC8">
        <w:rPr>
          <w:rFonts w:hint="eastAsia"/>
        </w:rPr>
        <w:t>大きな地震がきた，という場合は，</w:t>
      </w:r>
      <w:r w:rsidR="003A7B30">
        <w:rPr>
          <w:rFonts w:hint="eastAsia"/>
        </w:rPr>
        <w:t>ご自身</w:t>
      </w:r>
      <w:r>
        <w:rPr>
          <w:rFonts w:hint="eastAsia"/>
        </w:rPr>
        <w:t>と家族</w:t>
      </w:r>
      <w:r w:rsidR="00262BC8">
        <w:rPr>
          <w:rFonts w:hint="eastAsia"/>
        </w:rPr>
        <w:t>の安全を</w:t>
      </w:r>
      <w:r>
        <w:rPr>
          <w:rFonts w:hint="eastAsia"/>
        </w:rPr>
        <w:t>確保</w:t>
      </w:r>
      <w:r w:rsidR="00262BC8">
        <w:rPr>
          <w:rFonts w:hint="eastAsia"/>
        </w:rPr>
        <w:t>したうえで，要支援者</w:t>
      </w:r>
      <w:r>
        <w:rPr>
          <w:rFonts w:hint="eastAsia"/>
        </w:rPr>
        <w:t>がどういう状況にあるか</w:t>
      </w:r>
      <w:r w:rsidR="00AD5406">
        <w:rPr>
          <w:rFonts w:hint="eastAsia"/>
        </w:rPr>
        <w:t>，何を必要としているか，</w:t>
      </w:r>
      <w:r>
        <w:rPr>
          <w:rFonts w:hint="eastAsia"/>
        </w:rPr>
        <w:t>を確認し，必要であればあらかじめ決められた支援の要請を行う，などの行動をお願いします．</w:t>
      </w:r>
    </w:p>
    <w:p w14:paraId="383B1807" w14:textId="0672BC36" w:rsidR="00C771B3" w:rsidRDefault="00C771B3" w:rsidP="00447495">
      <w:pPr>
        <w:ind w:left="210" w:hangingChars="100" w:hanging="210"/>
      </w:pPr>
      <w:r>
        <w:rPr>
          <w:rFonts w:hint="eastAsia"/>
        </w:rPr>
        <w:t>３．（津波ハザードマップで津波浸水想定区域の中かその周辺にお住いの場合は）大きな揺れが来た後に</w:t>
      </w:r>
      <w:r w:rsidR="003A7B30">
        <w:rPr>
          <w:rFonts w:hint="eastAsia"/>
        </w:rPr>
        <w:t>相模湾沿岸に</w:t>
      </w:r>
      <w:r>
        <w:rPr>
          <w:rFonts w:hint="eastAsia"/>
        </w:rPr>
        <w:t>津波</w:t>
      </w:r>
      <w:r w:rsidR="003A7B30">
        <w:rPr>
          <w:rFonts w:hint="eastAsia"/>
        </w:rPr>
        <w:t>注意報・</w:t>
      </w:r>
      <w:r>
        <w:rPr>
          <w:rFonts w:hint="eastAsia"/>
        </w:rPr>
        <w:t>警報が出された場合においては，</w:t>
      </w:r>
      <w:r w:rsidR="003A7B30">
        <w:rPr>
          <w:rFonts w:hint="eastAsia"/>
        </w:rPr>
        <w:t>大</w:t>
      </w:r>
      <w:r>
        <w:rPr>
          <w:rFonts w:hint="eastAsia"/>
        </w:rPr>
        <w:t>至急近くの高い場所への避難をお願いします．その際に余裕があるようであれば要支援者の方にお声をかけてください</w:t>
      </w:r>
      <w:r w:rsidR="00AD5406">
        <w:rPr>
          <w:rFonts w:hint="eastAsia"/>
        </w:rPr>
        <w:t>（率先避難）</w:t>
      </w:r>
      <w:r>
        <w:rPr>
          <w:rFonts w:hint="eastAsia"/>
        </w:rPr>
        <w:t>．この場合，無理は禁物です．その方の避難を促す</w:t>
      </w:r>
      <w:r w:rsidR="003A7B30">
        <w:rPr>
          <w:rFonts w:hint="eastAsia"/>
        </w:rPr>
        <w:t>時間が</w:t>
      </w:r>
      <w:r>
        <w:rPr>
          <w:rFonts w:hint="eastAsia"/>
        </w:rPr>
        <w:t>なさそうであれば“津波てんでんこ”という言葉の通り，それぞれが全力を尽くして生き延びることが必要です．</w:t>
      </w:r>
    </w:p>
    <w:p w14:paraId="3E8A50CA" w14:textId="77777777" w:rsidR="00ED09AD" w:rsidRDefault="00ED09AD" w:rsidP="00447495">
      <w:pPr>
        <w:ind w:left="210" w:hangingChars="100" w:hanging="210"/>
      </w:pPr>
    </w:p>
    <w:p w14:paraId="4190A281" w14:textId="79082195" w:rsidR="00ED09AD" w:rsidRDefault="00ED09AD" w:rsidP="00ED09AD">
      <w:pPr>
        <w:ind w:left="210" w:hangingChars="100" w:hanging="210"/>
        <w:jc w:val="right"/>
      </w:pPr>
      <w:r>
        <w:rPr>
          <w:rFonts w:hint="eastAsia"/>
        </w:rPr>
        <w:t>（文責：辻堂地区防災協議会アドバイザー　加藤照之）</w:t>
      </w:r>
    </w:p>
    <w:p w14:paraId="1DB41E36" w14:textId="21F7C121" w:rsidR="00CC0FC6" w:rsidRDefault="00CC0FC6">
      <w:pPr>
        <w:widowControl/>
        <w:jc w:val="left"/>
      </w:pPr>
      <w:r>
        <w:br w:type="page"/>
      </w:r>
    </w:p>
    <w:p w14:paraId="1645D511" w14:textId="1769450D" w:rsidR="0073575C" w:rsidRDefault="0073575C">
      <w:pPr>
        <w:widowControl/>
        <w:jc w:val="left"/>
      </w:pPr>
      <w:r>
        <w:rPr>
          <w:noProof/>
        </w:rPr>
        <w:lastRenderedPageBreak/>
        <w:drawing>
          <wp:inline distT="0" distB="0" distL="0" distR="0" wp14:anchorId="48A02027" wp14:editId="25F0869F">
            <wp:extent cx="4923314" cy="3886200"/>
            <wp:effectExtent l="19050" t="19050" r="10795" b="19050"/>
            <wp:docPr id="9862334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33419" name="図 986233419"/>
                    <pic:cNvPicPr/>
                  </pic:nvPicPr>
                  <pic:blipFill>
                    <a:blip r:embed="rId6">
                      <a:extLst>
                        <a:ext uri="{28A0092B-C50C-407E-A947-70E740481C1C}">
                          <a14:useLocalDpi xmlns:a14="http://schemas.microsoft.com/office/drawing/2010/main" val="0"/>
                        </a:ext>
                      </a:extLst>
                    </a:blip>
                    <a:stretch>
                      <a:fillRect/>
                    </a:stretch>
                  </pic:blipFill>
                  <pic:spPr>
                    <a:xfrm>
                      <a:off x="0" y="0"/>
                      <a:ext cx="4927666" cy="3889635"/>
                    </a:xfrm>
                    <a:prstGeom prst="rect">
                      <a:avLst/>
                    </a:prstGeom>
                    <a:ln>
                      <a:solidFill>
                        <a:schemeClr val="tx1"/>
                      </a:solidFill>
                    </a:ln>
                  </pic:spPr>
                </pic:pic>
              </a:graphicData>
            </a:graphic>
          </wp:inline>
        </w:drawing>
      </w:r>
    </w:p>
    <w:p w14:paraId="2F930E80" w14:textId="77777777" w:rsidR="00E13889" w:rsidRDefault="00E13889">
      <w:pPr>
        <w:widowControl/>
        <w:jc w:val="left"/>
        <w:rPr>
          <w:rFonts w:hint="eastAsia"/>
        </w:rPr>
      </w:pPr>
    </w:p>
    <w:p w14:paraId="29BFF119" w14:textId="37A018A5" w:rsidR="0073575C" w:rsidRDefault="0073575C">
      <w:pPr>
        <w:widowControl/>
        <w:jc w:val="left"/>
        <w:rPr>
          <w:rFonts w:hint="eastAsia"/>
        </w:rPr>
      </w:pPr>
      <w:r>
        <w:rPr>
          <w:rFonts w:hint="eastAsia"/>
          <w:noProof/>
        </w:rPr>
        <w:drawing>
          <wp:inline distT="0" distB="0" distL="0" distR="0" wp14:anchorId="6B04C4B3" wp14:editId="6BB9D3B4">
            <wp:extent cx="2592314" cy="3609975"/>
            <wp:effectExtent l="19050" t="19050" r="17780" b="9525"/>
            <wp:docPr id="7227514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51412" name="図 722751412"/>
                    <pic:cNvPicPr/>
                  </pic:nvPicPr>
                  <pic:blipFill>
                    <a:blip r:embed="rId7">
                      <a:extLst>
                        <a:ext uri="{28A0092B-C50C-407E-A947-70E740481C1C}">
                          <a14:useLocalDpi xmlns:a14="http://schemas.microsoft.com/office/drawing/2010/main" val="0"/>
                        </a:ext>
                      </a:extLst>
                    </a:blip>
                    <a:stretch>
                      <a:fillRect/>
                    </a:stretch>
                  </pic:blipFill>
                  <pic:spPr>
                    <a:xfrm>
                      <a:off x="0" y="0"/>
                      <a:ext cx="2601718" cy="3623071"/>
                    </a:xfrm>
                    <a:prstGeom prst="rect">
                      <a:avLst/>
                    </a:prstGeom>
                    <a:ln>
                      <a:solidFill>
                        <a:schemeClr val="tx1"/>
                      </a:solidFill>
                    </a:ln>
                  </pic:spPr>
                </pic:pic>
              </a:graphicData>
            </a:graphic>
          </wp:inline>
        </w:drawing>
      </w:r>
      <w:r w:rsidR="00E13889">
        <w:rPr>
          <w:rFonts w:hint="eastAsia"/>
        </w:rPr>
        <w:t xml:space="preserve">　</w:t>
      </w:r>
      <w:r w:rsidR="00E13889">
        <w:rPr>
          <w:rFonts w:hint="eastAsia"/>
          <w:noProof/>
        </w:rPr>
        <w:drawing>
          <wp:inline distT="0" distB="0" distL="0" distR="0" wp14:anchorId="32E0F129" wp14:editId="6CC48036">
            <wp:extent cx="2531368" cy="2923668"/>
            <wp:effectExtent l="19050" t="19050" r="21590" b="10160"/>
            <wp:docPr id="18172334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33484" name="図 18172334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9610" cy="2933187"/>
                    </a:xfrm>
                    <a:prstGeom prst="rect">
                      <a:avLst/>
                    </a:prstGeom>
                    <a:ln>
                      <a:solidFill>
                        <a:schemeClr val="tx1"/>
                      </a:solidFill>
                    </a:ln>
                  </pic:spPr>
                </pic:pic>
              </a:graphicData>
            </a:graphic>
          </wp:inline>
        </w:drawing>
      </w:r>
    </w:p>
    <w:p w14:paraId="226B8FF3" w14:textId="77777777" w:rsidR="00CC0FC6" w:rsidRDefault="00CC0FC6" w:rsidP="00ED09AD">
      <w:pPr>
        <w:ind w:left="210" w:hangingChars="100" w:hanging="210"/>
        <w:jc w:val="right"/>
      </w:pPr>
    </w:p>
    <w:p w14:paraId="51F42A7E" w14:textId="1F0EFBE4" w:rsidR="00E13889" w:rsidRDefault="00E13889">
      <w:pPr>
        <w:widowControl/>
        <w:jc w:val="left"/>
      </w:pPr>
      <w:r>
        <w:br w:type="page"/>
      </w:r>
    </w:p>
    <w:p w14:paraId="1CE224AF" w14:textId="66D331DA" w:rsidR="00E13889" w:rsidRPr="00E13889" w:rsidRDefault="00E13889" w:rsidP="00E13889">
      <w:pPr>
        <w:ind w:left="240" w:hangingChars="100" w:hanging="240"/>
        <w:jc w:val="center"/>
        <w:rPr>
          <w:sz w:val="24"/>
          <w:szCs w:val="24"/>
        </w:rPr>
      </w:pPr>
      <w:r w:rsidRPr="00E13889">
        <w:rPr>
          <w:rFonts w:hint="eastAsia"/>
          <w:sz w:val="24"/>
          <w:szCs w:val="24"/>
        </w:rPr>
        <w:lastRenderedPageBreak/>
        <w:t>封筒表書き（個人情報に関する注意）_支援者向け</w:t>
      </w:r>
    </w:p>
    <w:p w14:paraId="7533D3D5" w14:textId="57DD11C2" w:rsidR="00E13889" w:rsidRDefault="00E13889" w:rsidP="00E13889">
      <w:pPr>
        <w:ind w:left="210" w:hangingChars="100" w:hanging="210"/>
        <w:jc w:val="center"/>
      </w:pPr>
      <w:r>
        <w:rPr>
          <w:rFonts w:hint="eastAsia"/>
          <w:noProof/>
        </w:rPr>
        <w:drawing>
          <wp:inline distT="0" distB="0" distL="0" distR="0" wp14:anchorId="56FF2561" wp14:editId="2AF0A3B1">
            <wp:extent cx="5334000" cy="7112000"/>
            <wp:effectExtent l="19050" t="19050" r="19050" b="12700"/>
            <wp:docPr id="21109707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70728" name="図 21109707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4761" cy="7113015"/>
                    </a:xfrm>
                    <a:prstGeom prst="rect">
                      <a:avLst/>
                    </a:prstGeom>
                    <a:ln>
                      <a:solidFill>
                        <a:schemeClr val="tx1"/>
                      </a:solidFill>
                    </a:ln>
                  </pic:spPr>
                </pic:pic>
              </a:graphicData>
            </a:graphic>
          </wp:inline>
        </w:drawing>
      </w:r>
    </w:p>
    <w:p w14:paraId="4C088C92" w14:textId="7F05A9FB" w:rsidR="00E13889" w:rsidRDefault="00E13889">
      <w:pPr>
        <w:widowControl/>
        <w:jc w:val="left"/>
      </w:pPr>
      <w:r>
        <w:br w:type="page"/>
      </w:r>
    </w:p>
    <w:p w14:paraId="5F6CE01D" w14:textId="7EFC95E3" w:rsidR="00E13889" w:rsidRPr="00E13889" w:rsidRDefault="00E13889" w:rsidP="00E13889">
      <w:pPr>
        <w:ind w:left="240" w:hangingChars="100" w:hanging="240"/>
        <w:jc w:val="center"/>
        <w:rPr>
          <w:sz w:val="24"/>
          <w:szCs w:val="24"/>
        </w:rPr>
      </w:pPr>
      <w:r w:rsidRPr="00E13889">
        <w:rPr>
          <w:rFonts w:hint="eastAsia"/>
          <w:sz w:val="24"/>
          <w:szCs w:val="24"/>
        </w:rPr>
        <w:lastRenderedPageBreak/>
        <w:t>封筒表書き（個人情報に関する注意）_</w:t>
      </w:r>
      <w:r>
        <w:rPr>
          <w:rFonts w:hint="eastAsia"/>
          <w:sz w:val="24"/>
          <w:szCs w:val="24"/>
        </w:rPr>
        <w:t>要</w:t>
      </w:r>
      <w:r w:rsidRPr="00E13889">
        <w:rPr>
          <w:rFonts w:hint="eastAsia"/>
          <w:sz w:val="24"/>
          <w:szCs w:val="24"/>
        </w:rPr>
        <w:t>支援者向け</w:t>
      </w:r>
    </w:p>
    <w:p w14:paraId="18C6CDA6" w14:textId="3F66DE84" w:rsidR="00E13889" w:rsidRDefault="00E13889" w:rsidP="00070BFB">
      <w:pPr>
        <w:ind w:left="210" w:hangingChars="100" w:hanging="210"/>
        <w:jc w:val="center"/>
      </w:pPr>
      <w:r>
        <w:rPr>
          <w:rFonts w:hint="eastAsia"/>
          <w:noProof/>
        </w:rPr>
        <w:drawing>
          <wp:inline distT="0" distB="0" distL="0" distR="0" wp14:anchorId="6EC14034" wp14:editId="6194F7BB">
            <wp:extent cx="5648325" cy="7531100"/>
            <wp:effectExtent l="19050" t="19050" r="28575" b="12700"/>
            <wp:docPr id="11205767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76716" name="図 11205767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7276" cy="7543035"/>
                    </a:xfrm>
                    <a:prstGeom prst="rect">
                      <a:avLst/>
                    </a:prstGeom>
                    <a:ln>
                      <a:solidFill>
                        <a:schemeClr val="tx1"/>
                      </a:solidFill>
                    </a:ln>
                  </pic:spPr>
                </pic:pic>
              </a:graphicData>
            </a:graphic>
          </wp:inline>
        </w:drawing>
      </w:r>
    </w:p>
    <w:sectPr w:rsidR="00E13889" w:rsidSect="0073575C">
      <w:footerReference w:type="default" r:id="rId11"/>
      <w:headerReference w:type="first" r:id="rId12"/>
      <w:footerReference w:type="first" r:id="rId13"/>
      <w:pgSz w:w="11906" w:h="16838"/>
      <w:pgMar w:top="1418" w:right="1418" w:bottom="1418" w:left="1418" w:header="567"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61518" w14:textId="77777777" w:rsidR="00934761" w:rsidRDefault="00934761" w:rsidP="003A7B30">
      <w:r>
        <w:separator/>
      </w:r>
    </w:p>
  </w:endnote>
  <w:endnote w:type="continuationSeparator" w:id="0">
    <w:p w14:paraId="6642428E" w14:textId="77777777" w:rsidR="00934761" w:rsidRDefault="00934761" w:rsidP="003A7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3A1A" w14:textId="70E60859" w:rsidR="00070BFB" w:rsidRDefault="00070BFB">
    <w:pPr>
      <w:pStyle w:val="a5"/>
      <w:jc w:val="center"/>
    </w:pPr>
    <w:r>
      <w:rPr>
        <w:rFonts w:hint="eastAsia"/>
      </w:rPr>
      <w:t>-</w:t>
    </w:r>
    <w:sdt>
      <w:sdtPr>
        <w:id w:val="177088126"/>
        <w:docPartObj>
          <w:docPartGallery w:val="Page Numbers (Bottom of Page)"/>
          <w:docPartUnique/>
        </w:docPartObj>
      </w:sdtPr>
      <w:sdtContent>
        <w:r>
          <w:fldChar w:fldCharType="begin"/>
        </w:r>
        <w:r>
          <w:instrText>PAGE   \* MERGEFORMAT</w:instrText>
        </w:r>
        <w:r>
          <w:fldChar w:fldCharType="separate"/>
        </w:r>
        <w:r>
          <w:rPr>
            <w:lang w:val="ja-JP"/>
          </w:rPr>
          <w:t>2</w:t>
        </w:r>
        <w:r>
          <w:fldChar w:fldCharType="end"/>
        </w:r>
        <w:r>
          <w:rPr>
            <w:rFonts w:hint="eastAsia"/>
          </w:rPr>
          <w:t>-</w:t>
        </w:r>
      </w:sdtContent>
    </w:sdt>
  </w:p>
  <w:p w14:paraId="34C10250" w14:textId="77777777" w:rsidR="00070BFB" w:rsidRDefault="00070BF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2747815"/>
      <w:docPartObj>
        <w:docPartGallery w:val="Page Numbers (Bottom of Page)"/>
        <w:docPartUnique/>
      </w:docPartObj>
    </w:sdtPr>
    <w:sdtContent>
      <w:p w14:paraId="3B1AFD49" w14:textId="5D717B58" w:rsidR="00070BFB" w:rsidRDefault="00070BFB">
        <w:pPr>
          <w:pStyle w:val="a5"/>
          <w:jc w:val="center"/>
        </w:pPr>
        <w:r>
          <w:rPr>
            <w:rFonts w:hint="eastAsia"/>
          </w:rPr>
          <w:t>-</w:t>
        </w:r>
        <w:r>
          <w:fldChar w:fldCharType="begin"/>
        </w:r>
        <w:r>
          <w:instrText>PAGE   \* MERGEFORMAT</w:instrText>
        </w:r>
        <w:r>
          <w:fldChar w:fldCharType="separate"/>
        </w:r>
        <w:r>
          <w:rPr>
            <w:lang w:val="ja-JP"/>
          </w:rPr>
          <w:t>2</w:t>
        </w:r>
        <w:r>
          <w:fldChar w:fldCharType="end"/>
        </w:r>
        <w:r>
          <w:rPr>
            <w:rFonts w:hint="eastAsia"/>
          </w:rPr>
          <w:t>-</w:t>
        </w:r>
      </w:p>
    </w:sdtContent>
  </w:sdt>
  <w:p w14:paraId="617E6AA6" w14:textId="77777777" w:rsidR="00E13889" w:rsidRDefault="00E138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C3AEB" w14:textId="77777777" w:rsidR="00934761" w:rsidRDefault="00934761" w:rsidP="003A7B30">
      <w:r>
        <w:separator/>
      </w:r>
    </w:p>
  </w:footnote>
  <w:footnote w:type="continuationSeparator" w:id="0">
    <w:p w14:paraId="55544D4B" w14:textId="77777777" w:rsidR="00934761" w:rsidRDefault="00934761" w:rsidP="003A7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DCCB6" w14:textId="73CD2582" w:rsidR="00CC0FC6" w:rsidRPr="0073575C" w:rsidRDefault="0073575C" w:rsidP="0073575C">
    <w:pPr>
      <w:pStyle w:val="a3"/>
      <w:jc w:val="right"/>
      <w:rPr>
        <w:rFonts w:ascii="ＭＳ ゴシック" w:eastAsia="ＭＳ ゴシック" w:hAnsi="ＭＳ ゴシック"/>
        <w:sz w:val="24"/>
        <w:szCs w:val="24"/>
        <w:bdr w:val="single" w:sz="4" w:space="0" w:color="auto"/>
      </w:rPr>
    </w:pPr>
    <w:r w:rsidRPr="0073575C">
      <w:rPr>
        <w:rFonts w:ascii="ＭＳ ゴシック" w:eastAsia="ＭＳ ゴシック" w:hAnsi="ＭＳ ゴシック" w:hint="eastAsia"/>
        <w:sz w:val="24"/>
        <w:szCs w:val="24"/>
        <w:bdr w:val="single" w:sz="4" w:space="0" w:color="auto"/>
      </w:rPr>
      <w:t>資料</w:t>
    </w:r>
    <w:r w:rsidR="00E13889">
      <w:rPr>
        <w:rFonts w:ascii="ＭＳ ゴシック" w:eastAsia="ＭＳ ゴシック" w:hAnsi="ＭＳ ゴシック" w:hint="eastAsia"/>
        <w:sz w:val="24"/>
        <w:szCs w:val="24"/>
        <w:bdr w:val="single" w:sz="4" w:space="0" w:color="auto"/>
      </w:rPr>
      <w:t>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5A9"/>
    <w:rsid w:val="00070BFB"/>
    <w:rsid w:val="000E4108"/>
    <w:rsid w:val="00262BC8"/>
    <w:rsid w:val="003921D9"/>
    <w:rsid w:val="003A7B30"/>
    <w:rsid w:val="00447495"/>
    <w:rsid w:val="004D5C1F"/>
    <w:rsid w:val="004F15A9"/>
    <w:rsid w:val="005B4F1B"/>
    <w:rsid w:val="005E28AD"/>
    <w:rsid w:val="0073575C"/>
    <w:rsid w:val="00747B53"/>
    <w:rsid w:val="007B3266"/>
    <w:rsid w:val="008316B9"/>
    <w:rsid w:val="00934761"/>
    <w:rsid w:val="00997C3B"/>
    <w:rsid w:val="009D5987"/>
    <w:rsid w:val="00AD5406"/>
    <w:rsid w:val="00C771B3"/>
    <w:rsid w:val="00CC0FC6"/>
    <w:rsid w:val="00D1570B"/>
    <w:rsid w:val="00DC0A82"/>
    <w:rsid w:val="00E13889"/>
    <w:rsid w:val="00ED09AD"/>
    <w:rsid w:val="00FA0D77"/>
    <w:rsid w:val="00FD3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47CF5A7"/>
  <w15:chartTrackingRefBased/>
  <w15:docId w15:val="{B4AE52EF-EA77-4432-A996-679AC8FA2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388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7B30"/>
    <w:pPr>
      <w:tabs>
        <w:tab w:val="center" w:pos="4252"/>
        <w:tab w:val="right" w:pos="8504"/>
      </w:tabs>
      <w:snapToGrid w:val="0"/>
    </w:pPr>
  </w:style>
  <w:style w:type="character" w:customStyle="1" w:styleId="a4">
    <w:name w:val="ヘッダー (文字)"/>
    <w:basedOn w:val="a0"/>
    <w:link w:val="a3"/>
    <w:uiPriority w:val="99"/>
    <w:rsid w:val="003A7B30"/>
  </w:style>
  <w:style w:type="paragraph" w:styleId="a5">
    <w:name w:val="footer"/>
    <w:basedOn w:val="a"/>
    <w:link w:val="a6"/>
    <w:uiPriority w:val="99"/>
    <w:unhideWhenUsed/>
    <w:rsid w:val="003A7B30"/>
    <w:pPr>
      <w:tabs>
        <w:tab w:val="center" w:pos="4252"/>
        <w:tab w:val="right" w:pos="8504"/>
      </w:tabs>
      <w:snapToGrid w:val="0"/>
    </w:pPr>
  </w:style>
  <w:style w:type="character" w:customStyle="1" w:styleId="a6">
    <w:name w:val="フッター (文字)"/>
    <w:basedOn w:val="a0"/>
    <w:link w:val="a5"/>
    <w:uiPriority w:val="99"/>
    <w:rsid w:val="003A7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 /><Relationship Id="rId13" Type="http://schemas.openxmlformats.org/officeDocument/2006/relationships/footer" Target="footer2.xml" /><Relationship Id="rId3" Type="http://schemas.openxmlformats.org/officeDocument/2006/relationships/webSettings" Target="webSettings.xml" /><Relationship Id="rId7" Type="http://schemas.openxmlformats.org/officeDocument/2006/relationships/image" Target="media/image2.jpg" /><Relationship Id="rId12" Type="http://schemas.openxmlformats.org/officeDocument/2006/relationships/header" Target="header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g" /><Relationship Id="rId11" Type="http://schemas.openxmlformats.org/officeDocument/2006/relationships/footer" Target="footer1.xml" /><Relationship Id="rId5" Type="http://schemas.openxmlformats.org/officeDocument/2006/relationships/endnotes" Target="endnotes.xml" /><Relationship Id="rId15" Type="http://schemas.openxmlformats.org/officeDocument/2006/relationships/theme" Target="theme/theme1.xml" /><Relationship Id="rId10" Type="http://schemas.openxmlformats.org/officeDocument/2006/relationships/image" Target="media/image5.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4</Pages>
  <Words>170</Words>
  <Characters>971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加藤</dc:creator>
  <cp:keywords/>
  <dc:description/>
  <cp:lastModifiedBy>加藤</cp:lastModifiedBy>
  <cp:revision>8</cp:revision>
  <dcterms:created xsi:type="dcterms:W3CDTF">2024-07-26T10:52:00Z</dcterms:created>
  <dcterms:modified xsi:type="dcterms:W3CDTF">2025-02-19T04:16:00Z</dcterms:modified>
</cp:coreProperties>
</file>